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5069F9" w:rsidRPr="005069F9" w:rsidTr="00B400F9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069F9" w:rsidRPr="005069F9" w:rsidRDefault="005069F9" w:rsidP="00B400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5069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5069F9" w:rsidRPr="005069F9" w:rsidRDefault="005069F9" w:rsidP="00B400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Кыйғы районы</w:t>
            </w:r>
          </w:p>
          <w:p w:rsidR="005069F9" w:rsidRPr="005069F9" w:rsidRDefault="005069F9" w:rsidP="00B400F9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5069F9" w:rsidRPr="005069F9" w:rsidRDefault="005069F9" w:rsidP="00B400F9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>əһе хакимиəте</w:t>
            </w:r>
          </w:p>
          <w:p w:rsidR="005069F9" w:rsidRPr="005069F9" w:rsidRDefault="005069F9" w:rsidP="00B400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5069F9" w:rsidRPr="005069F9" w:rsidRDefault="005069F9" w:rsidP="00B400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236855</wp:posOffset>
                  </wp:positionV>
                  <wp:extent cx="638175" cy="685800"/>
                  <wp:effectExtent l="19050" t="0" r="9525" b="0"/>
                  <wp:wrapNone/>
                  <wp:docPr id="4" name="Рисунок 4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69F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-2368550</wp:posOffset>
                  </wp:positionV>
                  <wp:extent cx="634365" cy="685800"/>
                  <wp:effectExtent l="19050" t="0" r="0" b="0"/>
                  <wp:wrapNone/>
                  <wp:docPr id="2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69F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-6282690</wp:posOffset>
                  </wp:positionV>
                  <wp:extent cx="634365" cy="685800"/>
                  <wp:effectExtent l="19050" t="0" r="0" b="0"/>
                  <wp:wrapNone/>
                  <wp:docPr id="3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5069F9" w:rsidRPr="005069F9" w:rsidRDefault="005069F9" w:rsidP="00B400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5069F9" w:rsidRPr="005069F9" w:rsidRDefault="005069F9" w:rsidP="00B400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5069F9" w:rsidRPr="005069F9" w:rsidRDefault="005069F9" w:rsidP="00B400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5069F9" w:rsidRPr="005069F9" w:rsidRDefault="005069F9" w:rsidP="00B400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5069F9" w:rsidRPr="005069F9" w:rsidRDefault="005069F9" w:rsidP="00B400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5069F9" w:rsidRPr="005069F9" w:rsidRDefault="005069F9" w:rsidP="00B400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</w:tbl>
    <w:p w:rsidR="005069F9" w:rsidRPr="005069F9" w:rsidRDefault="005069F9" w:rsidP="005069F9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5069F9" w:rsidRPr="005069F9" w:rsidRDefault="005069F9" w:rsidP="005069F9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5069F9">
        <w:rPr>
          <w:rFonts w:ascii="Times New Roman" w:hAnsi="Times New Roman" w:cs="Times New Roman"/>
          <w:sz w:val="28"/>
        </w:rPr>
        <w:t>КАРАР                                               №  04                            ПОСТАНОВЛЕНИЕ</w:t>
      </w:r>
    </w:p>
    <w:p w:rsidR="005069F9" w:rsidRPr="005069F9" w:rsidRDefault="005069F9" w:rsidP="005069F9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5069F9">
        <w:rPr>
          <w:rFonts w:ascii="Times New Roman" w:hAnsi="Times New Roman" w:cs="Times New Roman"/>
          <w:sz w:val="28"/>
        </w:rPr>
        <w:t xml:space="preserve">«08»  февраль  2021  </w:t>
      </w:r>
      <w:proofErr w:type="spellStart"/>
      <w:r w:rsidRPr="005069F9">
        <w:rPr>
          <w:rFonts w:ascii="Times New Roman" w:hAnsi="Times New Roman" w:cs="Times New Roman"/>
          <w:sz w:val="28"/>
        </w:rPr>
        <w:t>й</w:t>
      </w:r>
      <w:proofErr w:type="spellEnd"/>
      <w:r w:rsidRPr="005069F9">
        <w:rPr>
          <w:rFonts w:ascii="Times New Roman" w:hAnsi="Times New Roman" w:cs="Times New Roman"/>
          <w:sz w:val="28"/>
        </w:rPr>
        <w:t>.                                                         «08»  февраля  2021 г.</w:t>
      </w:r>
    </w:p>
    <w:p w:rsidR="005069F9" w:rsidRPr="005069F9" w:rsidRDefault="005069F9" w:rsidP="005069F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9F9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5069F9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5069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село </w:t>
      </w:r>
      <w:proofErr w:type="spellStart"/>
      <w:r w:rsidRPr="005069F9"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5069F9" w:rsidRPr="005069F9" w:rsidRDefault="005069F9" w:rsidP="0050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F9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32.55pt;margin-top:125.8pt;width:413.15pt;height:18.7pt;z-index:251660288;visibility:visible;mso-height-percent:200;mso-height-percent:200;mso-width-relative:margin;mso-height-relative:margin" filled="f" stroked="f">
            <v:textbox style="mso-fit-shape-to-text:t">
              <w:txbxContent>
                <w:p w:rsidR="005069F9" w:rsidRDefault="005069F9" w:rsidP="005069F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в</w:t>
      </w:r>
      <w:r w:rsidRPr="005069F9">
        <w:rPr>
          <w:rFonts w:ascii="Times New Roman" w:eastAsia="Times New Roman" w:hAnsi="Times New Roman" w:cs="Times New Roman"/>
          <w:b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ении</w:t>
      </w:r>
      <w:r w:rsidRPr="005069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изменений</w:t>
      </w:r>
      <w:r w:rsidRPr="005069F9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Душанбековский</w:t>
      </w:r>
      <w:r w:rsidRPr="005069F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Кигинский район Республики  Башкортостан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Pr="005069F9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2019 года  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069F9">
        <w:rPr>
          <w:rFonts w:ascii="Times New Roman" w:eastAsia="Times New Roman" w:hAnsi="Times New Roman" w:cs="Times New Roman"/>
          <w:b/>
          <w:sz w:val="28"/>
          <w:szCs w:val="28"/>
        </w:rPr>
        <w:t xml:space="preserve">9 «Об утверждении Порядка составления и ведения кассового плана исполнения бюджета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Душанбековский</w:t>
      </w:r>
      <w:r w:rsidRPr="005069F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Кигинский район Республики Башкортостан в текущем финансовом году»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6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F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F9">
        <w:rPr>
          <w:rFonts w:ascii="Times New Roman" w:hAnsi="Times New Roman" w:cs="Times New Roman"/>
          <w:sz w:val="28"/>
          <w:szCs w:val="28"/>
        </w:rPr>
        <w:t>Ю:</w:t>
      </w:r>
    </w:p>
    <w:p w:rsidR="005069F9" w:rsidRPr="005069F9" w:rsidRDefault="005069F9" w:rsidP="005069F9">
      <w:pPr>
        <w:pStyle w:val="af9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-142" w:firstLine="191"/>
        <w:rPr>
          <w:szCs w:val="28"/>
        </w:rPr>
      </w:pPr>
      <w:proofErr w:type="gramStart"/>
      <w:r w:rsidRPr="005069F9">
        <w:rPr>
          <w:rFonts w:eastAsia="Times New Roman"/>
          <w:szCs w:val="28"/>
        </w:rPr>
        <w:t xml:space="preserve">Внести изменения в постановление Администрации сельского поселения </w:t>
      </w:r>
      <w:r>
        <w:rPr>
          <w:rFonts w:eastAsia="Times New Roman"/>
          <w:szCs w:val="28"/>
        </w:rPr>
        <w:t>Душанбековский</w:t>
      </w:r>
      <w:r w:rsidRPr="005069F9">
        <w:rPr>
          <w:rFonts w:eastAsia="Times New Roman"/>
          <w:szCs w:val="28"/>
        </w:rPr>
        <w:t xml:space="preserve"> сельсовет муниципального района Кигинский район Республики  Башкортостан от </w:t>
      </w:r>
      <w:r>
        <w:rPr>
          <w:rFonts w:eastAsia="Times New Roman"/>
          <w:szCs w:val="28"/>
        </w:rPr>
        <w:t>06</w:t>
      </w:r>
      <w:r w:rsidRPr="005069F9">
        <w:rPr>
          <w:rFonts w:eastAsia="Times New Roman"/>
          <w:szCs w:val="28"/>
        </w:rPr>
        <w:t xml:space="preserve"> ноября 2019 года  №  </w:t>
      </w:r>
      <w:r>
        <w:rPr>
          <w:rFonts w:eastAsia="Times New Roman"/>
          <w:szCs w:val="28"/>
        </w:rPr>
        <w:t>5</w:t>
      </w:r>
      <w:r w:rsidRPr="005069F9">
        <w:rPr>
          <w:rFonts w:eastAsia="Times New Roman"/>
          <w:szCs w:val="28"/>
        </w:rPr>
        <w:t xml:space="preserve">9 «Об утверждении Порядка составления и ведения кассового плана исполнения бюджета сельского поселения </w:t>
      </w:r>
      <w:r>
        <w:rPr>
          <w:rFonts w:eastAsia="Times New Roman"/>
          <w:szCs w:val="28"/>
        </w:rPr>
        <w:t>Душанбековский</w:t>
      </w:r>
      <w:r w:rsidRPr="005069F9">
        <w:rPr>
          <w:rFonts w:eastAsia="Times New Roman"/>
          <w:szCs w:val="28"/>
        </w:rPr>
        <w:t xml:space="preserve"> сельсовет муниципального района Кигинский район Республики Башкортостан в текущем финансовом году», изложив его в новой редакции согласно приложению к настоящему постановлению</w:t>
      </w:r>
      <w:r w:rsidRPr="005069F9">
        <w:t>.</w:t>
      </w:r>
      <w:proofErr w:type="gramEnd"/>
    </w:p>
    <w:p w:rsidR="005069F9" w:rsidRPr="005069F9" w:rsidRDefault="005069F9" w:rsidP="00EA749D">
      <w:pPr>
        <w:pStyle w:val="af9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 w:rsidRPr="005069F9">
        <w:rPr>
          <w:szCs w:val="28"/>
        </w:rPr>
        <w:t>Настоящее постановление вступает в силу с 1 января 2021 года.</w:t>
      </w:r>
    </w:p>
    <w:p w:rsidR="005069F9" w:rsidRPr="005069F9" w:rsidRDefault="005069F9" w:rsidP="00EA749D">
      <w:pPr>
        <w:pStyle w:val="af9"/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0" w:firstLine="0"/>
        <w:rPr>
          <w:rFonts w:eastAsia="Times New Roman"/>
          <w:szCs w:val="28"/>
          <w:lang w:eastAsia="ru-RU"/>
        </w:rPr>
      </w:pPr>
      <w:proofErr w:type="gramStart"/>
      <w:r w:rsidRPr="005069F9">
        <w:rPr>
          <w:rFonts w:eastAsia="Times New Roman"/>
          <w:szCs w:val="28"/>
          <w:lang w:eastAsia="ru-RU"/>
        </w:rPr>
        <w:t>Контроль за</w:t>
      </w:r>
      <w:proofErr w:type="gramEnd"/>
      <w:r w:rsidRPr="005069F9">
        <w:rPr>
          <w:rFonts w:eastAsia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069F9" w:rsidRPr="005069F9" w:rsidRDefault="005069F9" w:rsidP="00506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widowControl w:val="0"/>
        <w:tabs>
          <w:tab w:val="left" w:pos="6540"/>
        </w:tabs>
        <w:autoSpaceDE w:val="0"/>
        <w:autoSpaceDN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5069F9" w:rsidRPr="005069F9" w:rsidRDefault="005069F9" w:rsidP="005069F9">
      <w:pPr>
        <w:widowControl w:val="0"/>
        <w:tabs>
          <w:tab w:val="left" w:pos="6540"/>
        </w:tabs>
        <w:autoSpaceDE w:val="0"/>
        <w:autoSpaceDN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5069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Ф.А. Гизатуллин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widowControl w:val="0"/>
        <w:autoSpaceDE w:val="0"/>
        <w:autoSpaceDN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widowControl w:val="0"/>
        <w:autoSpaceDE w:val="0"/>
        <w:autoSpaceDN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widowControl w:val="0"/>
        <w:autoSpaceDE w:val="0"/>
        <w:autoSpaceDN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B400F9" w:rsidP="005069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069F9" w:rsidRPr="005069F9">
        <w:rPr>
          <w:rFonts w:ascii="Times New Roman" w:hAnsi="Times New Roman" w:cs="Times New Roman"/>
          <w:sz w:val="28"/>
          <w:szCs w:val="28"/>
        </w:rPr>
        <w:t>твержден</w:t>
      </w:r>
    </w:p>
    <w:p w:rsidR="005069F9" w:rsidRPr="005069F9" w:rsidRDefault="005069F9" w:rsidP="005069F9">
      <w:pPr>
        <w:pStyle w:val="ConsPlusNormal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5069F9" w:rsidRPr="005069F9" w:rsidRDefault="005069F9" w:rsidP="005069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>Кигинский район</w:t>
      </w:r>
    </w:p>
    <w:p w:rsidR="005069F9" w:rsidRPr="005069F9" w:rsidRDefault="005069F9" w:rsidP="005069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069F9" w:rsidRPr="005069F9" w:rsidRDefault="005069F9" w:rsidP="005069F9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08.02.2021 г.</w:t>
      </w:r>
      <w:r w:rsidRPr="00506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04</w:t>
      </w:r>
      <w:r w:rsidRPr="00506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9F9" w:rsidRPr="005069F9" w:rsidRDefault="005069F9" w:rsidP="005069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5069F9">
        <w:rPr>
          <w:rFonts w:ascii="Times New Roman" w:hAnsi="Times New Roman" w:cs="Times New Roman"/>
          <w:sz w:val="28"/>
          <w:szCs w:val="28"/>
        </w:rPr>
        <w:t>ПОРЯДОК</w:t>
      </w:r>
    </w:p>
    <w:p w:rsidR="005069F9" w:rsidRPr="005069F9" w:rsidRDefault="005069F9" w:rsidP="005069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в текущем финансовом году</w:t>
      </w:r>
    </w:p>
    <w:p w:rsidR="005069F9" w:rsidRPr="005069F9" w:rsidRDefault="005069F9" w:rsidP="005069F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Pr="005069F9">
        <w:rPr>
          <w:rFonts w:ascii="Times New Roman" w:hAnsi="Times New Roman" w:cs="Times New Roman"/>
          <w:sz w:val="28"/>
          <w:szCs w:val="28"/>
        </w:rPr>
        <w:t xml:space="preserve"> Кигинский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>2. Кассовый план включает: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кассовый план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год;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кассовый план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</w:t>
      </w:r>
      <w:r w:rsidRPr="005069F9">
        <w:rPr>
          <w:rFonts w:ascii="Times New Roman" w:hAnsi="Times New Roman" w:cs="Times New Roman"/>
          <w:sz w:val="28"/>
          <w:szCs w:val="28"/>
        </w:rPr>
        <w:tab/>
        <w:t>Республики Башкортостан  на текущий месяц.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3. Составление и ведение кассового плана осуществляется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069F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Кигинский район Республики Башкортостан (далее – Администрация сельского поселения) в информационной системе, используемой Администрацией сельского поселения в электронном виде с применением средств электронной подписи.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В ходе составления и ведения кассового плана Администрация сельского поселения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и показателях сводной бюджетной росписи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(далее – информация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Pr="005069F9">
        <w:rPr>
          <w:rFonts w:ascii="Times New Roman" w:hAnsi="Times New Roman" w:cs="Times New Roman"/>
          <w:sz w:val="28"/>
          <w:szCs w:val="28"/>
        </w:rPr>
        <w:t xml:space="preserve"> Кигинский район Республики Башкортостан).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Кассовый план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5069F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Порядку, кассовый план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5069F9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5069F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69F9">
        <w:rPr>
          <w:rFonts w:ascii="Times New Roman" w:hAnsi="Times New Roman" w:cs="Times New Roman"/>
          <w:sz w:val="28"/>
          <w:szCs w:val="28"/>
        </w:rPr>
        <w:t xml:space="preserve"> к настоящему Порядку и утверждается главой  сельского поселения (лицом, исполняющим его обязанности).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5069F9">
          <w:rPr>
            <w:rFonts w:ascii="Times New Roman" w:hAnsi="Times New Roman" w:cs="Times New Roman"/>
            <w:sz w:val="28"/>
            <w:szCs w:val="28"/>
          </w:rPr>
          <w:t xml:space="preserve">главами </w:t>
        </w:r>
        <w:r w:rsidRPr="005069F9">
          <w:rPr>
            <w:rFonts w:ascii="Times New Roman" w:hAnsi="Times New Roman" w:cs="Times New Roman"/>
            <w:sz w:val="28"/>
            <w:szCs w:val="28"/>
          </w:rPr>
          <w:br/>
          <w:t>II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5069F9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год, формируемого в порядке, предусмотренном </w:t>
      </w:r>
      <w:hyperlink w:anchor="P54" w:history="1">
        <w:r w:rsidRPr="005069F9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год, формируемого в порядке, предусмотренном </w:t>
      </w:r>
      <w:hyperlink w:anchor="P83" w:history="1">
        <w:r w:rsidRPr="005069F9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069F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Кигинский район   Республики Башкортостан на текущий финансовый год, формируемого в порядке, предусмотренном </w:t>
      </w:r>
      <w:hyperlink w:anchor="P108" w:history="1">
        <w:r w:rsidRPr="005069F9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5069F9">
          <w:rPr>
            <w:rFonts w:ascii="Times New Roman" w:hAnsi="Times New Roman" w:cs="Times New Roman"/>
            <w:sz w:val="28"/>
            <w:szCs w:val="28"/>
          </w:rPr>
          <w:t xml:space="preserve">главами </w:t>
        </w:r>
        <w:r w:rsidRPr="005069F9">
          <w:rPr>
            <w:rFonts w:ascii="Times New Roman" w:hAnsi="Times New Roman" w:cs="Times New Roman"/>
            <w:sz w:val="28"/>
            <w:szCs w:val="28"/>
          </w:rPr>
          <w:br/>
          <w:t>II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5069F9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</w:t>
      </w:r>
      <w:r w:rsidRPr="005069F9">
        <w:rPr>
          <w:rFonts w:ascii="Times New Roman" w:hAnsi="Times New Roman" w:cs="Times New Roman"/>
          <w:sz w:val="28"/>
          <w:szCs w:val="28"/>
        </w:rPr>
        <w:tab/>
        <w:t>район</w:t>
      </w:r>
      <w:r w:rsidRPr="005069F9">
        <w:rPr>
          <w:rFonts w:ascii="Times New Roman" w:hAnsi="Times New Roman" w:cs="Times New Roman"/>
          <w:sz w:val="28"/>
          <w:szCs w:val="28"/>
        </w:rPr>
        <w:tab/>
        <w:t xml:space="preserve"> Республики</w:t>
      </w:r>
      <w:r w:rsidRPr="005069F9">
        <w:rPr>
          <w:rFonts w:ascii="Times New Roman" w:hAnsi="Times New Roman" w:cs="Times New Roman"/>
          <w:sz w:val="28"/>
          <w:szCs w:val="28"/>
        </w:rPr>
        <w:tab/>
        <w:t xml:space="preserve">Башкортостан на текущий месяц, формируемого в порядке, предусмотренном </w:t>
      </w:r>
      <w:hyperlink w:anchor="P54" w:history="1">
        <w:r w:rsidRPr="005069F9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месяц, формируемого в порядке, предусмотренном </w:t>
      </w:r>
      <w:hyperlink w:anchor="P83" w:history="1">
        <w:r w:rsidRPr="005069F9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месяц, формируемого в порядке, предусмотренном </w:t>
      </w:r>
      <w:hyperlink w:anchor="P108" w:history="1">
        <w:r w:rsidRPr="005069F9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5069F9">
          <w:rPr>
            <w:rFonts w:ascii="Times New Roman" w:hAnsi="Times New Roman" w:cs="Times New Roman"/>
            <w:sz w:val="28"/>
            <w:szCs w:val="28"/>
          </w:rPr>
          <w:t>(приложение № 2)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5069F9">
          <w:rPr>
            <w:rFonts w:ascii="Times New Roman" w:hAnsi="Times New Roman" w:cs="Times New Roman"/>
            <w:sz w:val="28"/>
            <w:szCs w:val="28"/>
          </w:rPr>
          <w:t>(приложение № 1)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5069F9">
        <w:rPr>
          <w:rFonts w:ascii="Times New Roman" w:hAnsi="Times New Roman" w:cs="Times New Roman"/>
          <w:sz w:val="28"/>
          <w:szCs w:val="28"/>
        </w:rPr>
        <w:t>II. Порядок составления, уточнения и направления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прогнозов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и прогнозов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на текущий финансовый год по поступлениям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формируются на основании прогнозов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Pr="005069F9">
        <w:rPr>
          <w:rFonts w:ascii="Times New Roman" w:hAnsi="Times New Roman" w:cs="Times New Roman"/>
          <w:sz w:val="28"/>
          <w:szCs w:val="28"/>
        </w:rPr>
        <w:t xml:space="preserve"> района Кигинский район Республики Башкортостан.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на текущий финансовый год </w:t>
      </w:r>
      <w:r w:rsidRPr="005069F9">
        <w:rPr>
          <w:rFonts w:ascii="Times New Roman" w:hAnsi="Times New Roman" w:cs="Times New Roman"/>
          <w:sz w:val="28"/>
          <w:szCs w:val="28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главными администраторами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Башкортостан:</w:t>
      </w:r>
      <w:proofErr w:type="gramEnd"/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доходам, по безвозмездным поступлениям  –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(далее – Администрация сельского поселения);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формируют уточненные прогнозы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№ 3 к настоящему Порядку).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указываются фактические поступления доходов 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за отчетный период, в соответствии с информацией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Башкортостан, и уточняются соответствующие</w:t>
      </w:r>
      <w:proofErr w:type="gramEnd"/>
      <w:r w:rsidRPr="005069F9">
        <w:rPr>
          <w:rFonts w:ascii="Times New Roman" w:hAnsi="Times New Roman" w:cs="Times New Roman"/>
          <w:sz w:val="28"/>
          <w:szCs w:val="28"/>
        </w:rPr>
        <w:t xml:space="preserve"> показатели периода, следующего за отчетным месяцем.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9F9">
        <w:rPr>
          <w:rFonts w:ascii="Times New Roman" w:hAnsi="Times New Roman" w:cs="Times New Roman"/>
          <w:sz w:val="28"/>
          <w:szCs w:val="28"/>
        </w:rPr>
        <w:lastRenderedPageBreak/>
        <w:t xml:space="preserve">Уточненные прогнозы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направляются главными администраторами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</w:t>
      </w:r>
      <w:r w:rsidRPr="005069F9">
        <w:rPr>
          <w:rFonts w:ascii="Times New Roman" w:hAnsi="Times New Roman" w:cs="Times New Roman"/>
          <w:sz w:val="28"/>
          <w:szCs w:val="28"/>
        </w:rPr>
        <w:tab/>
        <w:t>по</w:t>
      </w:r>
      <w:r w:rsidRPr="005069F9">
        <w:rPr>
          <w:rFonts w:ascii="Times New Roman" w:hAnsi="Times New Roman" w:cs="Times New Roman"/>
          <w:sz w:val="28"/>
          <w:szCs w:val="28"/>
        </w:rPr>
        <w:tab/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>по налоговым и неналоговым доходам, по безвозмездным поступлениям – в Администрацию сельского поселения;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прогнозов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формирует прогноз поступлений по налоговым и неналоговым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год, согласованный с главой сельского поселения (приложение № 4 к настоящему Порядку):</w:t>
      </w:r>
      <w:proofErr w:type="gramEnd"/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на текущий финансовый год – </w:t>
      </w:r>
      <w:r w:rsidRPr="005069F9">
        <w:rPr>
          <w:rFonts w:ascii="Times New Roman" w:hAnsi="Times New Roman" w:cs="Times New Roman"/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5069F9">
        <w:rPr>
          <w:rFonts w:ascii="Times New Roman" w:hAnsi="Times New Roman" w:cs="Times New Roman"/>
          <w:sz w:val="28"/>
          <w:szCs w:val="28"/>
        </w:rPr>
        <w:br/>
        <w:t>с февраля по декабрь</w:t>
      </w:r>
      <w:proofErr w:type="gramEnd"/>
      <w:r w:rsidRPr="005069F9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формируются на основании прогноза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№5 к настоящему Порядку), полученного от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</w:t>
      </w:r>
      <w:proofErr w:type="gramEnd"/>
      <w:r w:rsidRPr="005069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13. Прогнозы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месяц, сформированные на январь текущего финансового года, не позднее тринадцатого рабочего дня декабря </w:t>
      </w:r>
      <w:r w:rsidRPr="005069F9">
        <w:rPr>
          <w:rFonts w:ascii="Times New Roman" w:hAnsi="Times New Roman" w:cs="Times New Roman"/>
          <w:sz w:val="28"/>
          <w:szCs w:val="28"/>
        </w:rPr>
        <w:lastRenderedPageBreak/>
        <w:t xml:space="preserve">текущего финансового года, формируются и направляются главными администраторами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Башкортостан: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>по налоговым и неналоговым доходам, по безвозмездным поступлениям – в Администрацию сельского поселения;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>по налоговым и неналоговым доходам по безвозмездным поступлениям,  – в Администрацию сельского поселения;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</w:t>
      </w:r>
      <w:hyperlink w:anchor="P1387" w:history="1">
        <w:r w:rsidRPr="005069F9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формирует прогноз поступлений по налоговым и неналоговым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месяц, согласованный главой сельского поселения, (приложение № 6 к настоящему Порядку):</w:t>
      </w:r>
      <w:proofErr w:type="gramEnd"/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9F9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5069F9">
        <w:rPr>
          <w:rFonts w:ascii="Times New Roman" w:hAnsi="Times New Roman" w:cs="Times New Roman"/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16. Показатели прогнозов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№ 3) по текущему месяцу. 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lastRenderedPageBreak/>
        <w:t xml:space="preserve">III. Порядок составления, уточнения и направления 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прогнозов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и прогнозов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17. Показатели для кассового плана на текущий финансовый год </w:t>
      </w:r>
      <w:r w:rsidRPr="005069F9">
        <w:rPr>
          <w:rFonts w:ascii="Times New Roman" w:hAnsi="Times New Roman" w:cs="Times New Roman"/>
          <w:sz w:val="28"/>
          <w:szCs w:val="28"/>
        </w:rPr>
        <w:br/>
        <w:t xml:space="preserve">по перечислениям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формируются на основании: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Башкортостан;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Pr="005069F9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№ 7 к настоящему Порядку).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(далее – главные распорядители) формируют </w:t>
      </w:r>
      <w:hyperlink w:anchor="P272" w:history="1">
        <w:r w:rsidRPr="005069F9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</w:t>
      </w:r>
      <w:r w:rsidRPr="005069F9">
        <w:rPr>
          <w:rFonts w:ascii="Times New Roman" w:hAnsi="Times New Roman" w:cs="Times New Roman"/>
          <w:sz w:val="28"/>
          <w:szCs w:val="28"/>
        </w:rPr>
        <w:tab/>
        <w:t>(приложение № 7 к настоящему Порядку) и направляют в Администрацию сельского поселения не позднее тринадцатого</w:t>
      </w:r>
      <w:proofErr w:type="gramEnd"/>
      <w:r w:rsidRPr="005069F9">
        <w:rPr>
          <w:rFonts w:ascii="Times New Roman" w:hAnsi="Times New Roman" w:cs="Times New Roman"/>
          <w:sz w:val="28"/>
          <w:szCs w:val="28"/>
        </w:rPr>
        <w:t xml:space="preserve"> рабочего дня декабря текущего финансового года.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5069F9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№ 7 к настоящему Порядку) и направляют в Администрацию сельского поселения.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</w:t>
      </w:r>
      <w:r w:rsidRPr="005069F9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 на текущий финансовый год осуществляется: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– по мере внесения изменений в показатели сводной бюджетной росписи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Башкортостан;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на основании информации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 w:rsidRPr="005069F9">
        <w:rPr>
          <w:rFonts w:ascii="Times New Roman" w:hAnsi="Times New Roman" w:cs="Times New Roman"/>
          <w:sz w:val="28"/>
          <w:szCs w:val="28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указываются фактические перечисления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20. Показатели для кассового плана на текущий месяц по перечислениям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формируются на основании </w:t>
      </w:r>
      <w:hyperlink w:anchor="P272" w:history="1">
        <w:r w:rsidRPr="005069F9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№ 8 к настоящему Порядку).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5069F9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№ 8 к настоящему Порядку) и направляют в Администрацию сельского поселения: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9F9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5069F9">
        <w:rPr>
          <w:rFonts w:ascii="Times New Roman" w:hAnsi="Times New Roman" w:cs="Times New Roman"/>
          <w:sz w:val="28"/>
          <w:szCs w:val="28"/>
        </w:rPr>
        <w:t xml:space="preserve"> текущего месяца – ежемесячно не позднее </w:t>
      </w:r>
      <w:r w:rsidRPr="005069F9">
        <w:rPr>
          <w:rFonts w:ascii="Times New Roman" w:hAnsi="Times New Roman" w:cs="Times New Roman"/>
          <w:sz w:val="28"/>
          <w:szCs w:val="28"/>
        </w:rPr>
        <w:lastRenderedPageBreak/>
        <w:t>третьего рабочего дня.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22. Показатели прогнозов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№ 8) должны соответствовать показателям прогнозов перечислений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 на текущий финансовый год (приложение № 7) по текущему месяцу.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108"/>
      <w:bookmarkEnd w:id="3"/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IV. Порядок составления, уточнения и направления 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23. Показатели для кассового плана на текущий финансовый год </w:t>
      </w:r>
      <w:r w:rsidRPr="005069F9">
        <w:rPr>
          <w:rFonts w:ascii="Times New Roman" w:hAnsi="Times New Roman" w:cs="Times New Roman"/>
          <w:sz w:val="28"/>
          <w:szCs w:val="28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формируются на основании: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Башкортостан;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Pr="005069F9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№ 9 к настоящему Порядку).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не позднее тринадцатого рабочего дня декабря текущего финансового года направляют в Администрацию сельского поселения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</w:t>
      </w:r>
      <w:r w:rsidRPr="005069F9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на текущий финансовый год.</w:t>
      </w:r>
      <w:proofErr w:type="gramEnd"/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по закрепленным кодам классификации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(далее – закрепленные коды) формирует не позднее тринадцатого рабочего дня декабря текущего финансового года, согласованный главой сельского поселения</w:t>
      </w:r>
      <w:proofErr w:type="gramEnd"/>
      <w:r w:rsidRPr="005069F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0" w:history="1">
        <w:r w:rsidRPr="005069F9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№ 9 к настоящему Порядку).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Башкортостан, формирует не позднее четырнадцатого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5069F9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</w:t>
      </w:r>
      <w:proofErr w:type="gramEnd"/>
      <w:r w:rsidRPr="005069F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>9 к настоящему Порядку).</w:t>
      </w:r>
      <w:proofErr w:type="gramEnd"/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и бюджетной инспекцией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год. </w:t>
      </w:r>
      <w:proofErr w:type="gramEnd"/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5069F9">
        <w:rPr>
          <w:rFonts w:ascii="Times New Roman" w:hAnsi="Times New Roman" w:cs="Times New Roman"/>
          <w:sz w:val="28"/>
          <w:szCs w:val="28"/>
        </w:rPr>
        <w:br/>
        <w:t xml:space="preserve">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за отчетный период, в соответствии с информацией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</w:t>
      </w:r>
      <w:r w:rsidRPr="005069F9">
        <w:rPr>
          <w:rFonts w:ascii="Times New Roman" w:hAnsi="Times New Roman" w:cs="Times New Roman"/>
          <w:sz w:val="28"/>
          <w:szCs w:val="28"/>
        </w:rPr>
        <w:lastRenderedPageBreak/>
        <w:t>Башкортостан, и уточняются соответствующие показатели периода, следующего за отчетным месяцем.</w:t>
      </w:r>
      <w:proofErr w:type="gramEnd"/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</w:t>
      </w:r>
      <w:r w:rsidRPr="005069F9">
        <w:rPr>
          <w:rFonts w:ascii="Times New Roman" w:hAnsi="Times New Roman" w:cs="Times New Roman"/>
          <w:sz w:val="28"/>
          <w:szCs w:val="28"/>
        </w:rPr>
        <w:tab/>
        <w:t>в</w:t>
      </w:r>
      <w:r w:rsidRPr="005069F9">
        <w:rPr>
          <w:rFonts w:ascii="Times New Roman" w:hAnsi="Times New Roman" w:cs="Times New Roman"/>
          <w:sz w:val="28"/>
          <w:szCs w:val="28"/>
        </w:rPr>
        <w:tab/>
        <w:t>период с февраля по декабрь текущего финансового года по состоянию на первое число текущего месяца в Администрацию сельского</w:t>
      </w:r>
      <w:proofErr w:type="gramEnd"/>
      <w:r w:rsidRPr="005069F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069F9">
        <w:rPr>
          <w:rFonts w:ascii="Times New Roman" w:hAnsi="Times New Roman" w:cs="Times New Roman"/>
          <w:sz w:val="28"/>
          <w:szCs w:val="28"/>
        </w:rPr>
        <w:tab/>
        <w:t>ежемесячно не позднее третьего рабочего дня текущего месяца.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главой сельского поселения уточненный </w:t>
      </w:r>
      <w:hyperlink w:anchor="P380" w:history="1">
        <w:r w:rsidRPr="005069F9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</w:t>
      </w:r>
      <w:proofErr w:type="gramEnd"/>
      <w:r w:rsidRPr="005069F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>9 к настоящему Порядку).</w:t>
      </w:r>
      <w:proofErr w:type="gramEnd"/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На основе уточненных прогнозов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и Администрация сельского поселения по закрепленным кодам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главой сельского поселения, уточненный </w:t>
      </w:r>
      <w:hyperlink w:anchor="P380" w:history="1">
        <w:r w:rsidRPr="005069F9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поступлений и</w:t>
      </w:r>
      <w:proofErr w:type="gramEnd"/>
      <w:r w:rsidRPr="005069F9">
        <w:rPr>
          <w:rFonts w:ascii="Times New Roman" w:hAnsi="Times New Roman" w:cs="Times New Roman"/>
          <w:sz w:val="28"/>
          <w:szCs w:val="28"/>
        </w:rPr>
        <w:t xml:space="preserve">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№ 9 к настоящему Порядку).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на текущий месяц по поступлениям </w:t>
      </w:r>
      <w:r w:rsidRPr="005069F9">
        <w:rPr>
          <w:rFonts w:ascii="Times New Roman" w:hAnsi="Times New Roman" w:cs="Times New Roman"/>
          <w:sz w:val="28"/>
          <w:szCs w:val="28"/>
        </w:rPr>
        <w:br/>
        <w:t xml:space="preserve">и перечислениям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</w:t>
      </w:r>
      <w:r w:rsidRPr="005069F9">
        <w:rPr>
          <w:rFonts w:ascii="Times New Roman" w:hAnsi="Times New Roman" w:cs="Times New Roman"/>
          <w:sz w:val="28"/>
          <w:szCs w:val="28"/>
        </w:rPr>
        <w:lastRenderedPageBreak/>
        <w:t>текущий месяц (приложение № 10 к настоящему Порядку).</w:t>
      </w:r>
      <w:proofErr w:type="gramEnd"/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не позднее тринадцатого рабочего дня декабря текущего финансового года направляют в Администрацию сельского поселения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месяц, сформированный на январь текущего финансового года.</w:t>
      </w:r>
      <w:proofErr w:type="gramEnd"/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по закрепленным кодам формирует 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5069F9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  <w:proofErr w:type="gramEnd"/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по закрепленным кодам формирует не позднее четырнадцатого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5069F9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</w:t>
      </w:r>
      <w:proofErr w:type="gramEnd"/>
      <w:r w:rsidRPr="005069F9">
        <w:rPr>
          <w:rFonts w:ascii="Times New Roman" w:hAnsi="Times New Roman" w:cs="Times New Roman"/>
          <w:sz w:val="28"/>
          <w:szCs w:val="28"/>
        </w:rPr>
        <w:t xml:space="preserve"> месяц (приложение № 10 к настоящему Порядку), сформированный на январь текущего финансового года.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в период с февраля по декабрь текущего финансового года по состоянию на первое число текущего месяца в Администрацию сельского поселения ежемесячно</w:t>
      </w:r>
      <w:proofErr w:type="gramEnd"/>
      <w:r w:rsidRPr="005069F9">
        <w:rPr>
          <w:rFonts w:ascii="Times New Roman" w:hAnsi="Times New Roman" w:cs="Times New Roman"/>
          <w:sz w:val="28"/>
          <w:szCs w:val="28"/>
        </w:rPr>
        <w:t xml:space="preserve"> не позднее третьего рабочего дня текущего месяца.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9F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главой сельского поселения, </w:t>
      </w:r>
      <w:hyperlink w:anchor="P380" w:history="1">
        <w:r w:rsidRPr="005069F9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№ 10 к настоящему Порядку) по состоянию на первое число</w:t>
      </w:r>
      <w:proofErr w:type="gramEnd"/>
      <w:r w:rsidRPr="005069F9">
        <w:rPr>
          <w:rFonts w:ascii="Times New Roman" w:hAnsi="Times New Roman" w:cs="Times New Roman"/>
          <w:sz w:val="28"/>
          <w:szCs w:val="28"/>
        </w:rPr>
        <w:t xml:space="preserve"> текущего месяца.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по закрепленным кодам формирует в период с февраля по декабрь текущего финансового года</w:t>
      </w:r>
      <w:r w:rsidRPr="005069F9">
        <w:rPr>
          <w:rFonts w:ascii="Times New Roman" w:hAnsi="Times New Roman" w:cs="Times New Roman"/>
          <w:sz w:val="28"/>
          <w:szCs w:val="28"/>
        </w:rPr>
        <w:tab/>
        <w:t xml:space="preserve"> ежемесячно не позднее четвертого рабочего дня текущего месяца, согласованный главой сельского поселения, </w:t>
      </w:r>
      <w:hyperlink w:anchor="P380" w:history="1">
        <w:r w:rsidRPr="005069F9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5069F9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 на текущий месяц (приложение</w:t>
      </w:r>
      <w:r w:rsidRPr="005069F9">
        <w:rPr>
          <w:rFonts w:ascii="Times New Roman" w:hAnsi="Times New Roman" w:cs="Times New Roman"/>
          <w:sz w:val="28"/>
          <w:szCs w:val="28"/>
        </w:rPr>
        <w:tab/>
        <w:t>№10 к настоящему Порядку) по состоянию на первое число текущего месяца.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5069F9">
        <w:rPr>
          <w:rFonts w:ascii="Times New Roman" w:hAnsi="Times New Roman" w:cs="Times New Roman"/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5069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текущий финансовый год (приложение № 9) по текущему месяцу.</w:t>
      </w:r>
      <w:proofErr w:type="gramEnd"/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34. Кассовый </w:t>
      </w:r>
      <w:hyperlink w:anchor="P693" w:history="1">
        <w:r w:rsidRPr="005069F9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на текущий финансовый год составляется Администрацией сельского поселения (приложение № 1 к настоящему Порядку) не позднее пятнадцатого рабочего дня декабря текущего финансового года. 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>Показатели кассового плана на текущий финансовый год подлежат согласованию соответствующими  отделами.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lastRenderedPageBreak/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>35. Администрация сельского поселения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в соответствии с требованиями настоящего Порядка.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 xml:space="preserve">36. Кассовый </w:t>
      </w:r>
      <w:hyperlink w:anchor="P693" w:history="1">
        <w:r w:rsidRPr="005069F9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5069F9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№ 2 к настоящему Порядку) составляется Администрацией сельского поселения: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F9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9F9" w:rsidRPr="005069F9" w:rsidRDefault="005069F9" w:rsidP="005069F9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69F9" w:rsidRPr="005069F9" w:rsidRDefault="005069F9" w:rsidP="005069F9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69F9" w:rsidRPr="005069F9" w:rsidRDefault="005069F9" w:rsidP="005069F9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69F9" w:rsidRPr="005069F9" w:rsidRDefault="005069F9" w:rsidP="005069F9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69F9" w:rsidRPr="005069F9" w:rsidRDefault="005069F9" w:rsidP="005069F9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5069F9" w:rsidRPr="005069F9" w:rsidSect="000606CD">
          <w:headerReference w:type="even" r:id="rId7"/>
          <w:headerReference w:type="default" r:id="rId8"/>
          <w:pgSz w:w="11907" w:h="16840" w:code="9"/>
          <w:pgMar w:top="568" w:right="850" w:bottom="244" w:left="1701" w:header="591" w:footer="720" w:gutter="0"/>
          <w:cols w:space="720"/>
        </w:sect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Республики Башкортостан в текущем финансовом году</w:t>
      </w:r>
    </w:p>
    <w:p w:rsidR="005069F9" w:rsidRPr="005069F9" w:rsidRDefault="005069F9" w:rsidP="005069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УТВЕРЖДАЮ</w:t>
      </w:r>
    </w:p>
    <w:p w:rsidR="005069F9" w:rsidRPr="005069F9" w:rsidRDefault="005069F9" w:rsidP="005069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5069F9" w:rsidRPr="005069F9" w:rsidRDefault="005069F9" w:rsidP="005069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5069F9" w:rsidRPr="005069F9" w:rsidRDefault="005069F9" w:rsidP="005069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5069F9" w:rsidRPr="005069F9" w:rsidRDefault="005069F9" w:rsidP="005069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"__" ________ 20__ г.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"/>
      <w:bookmarkEnd w:id="4"/>
      <w:r w:rsidRPr="005069F9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ИСПОЛНЕНИЯ БЮДЖЕТА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 РЕСПУБЛИКИ БАШКОРТОСТАН 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069F9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069F9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исполнения бюджета сельского поселения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Кигинский район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АДМИНИСТРАЦИИ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 РЕСПУБЛИКИ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БАШКОРТОСТАН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069F9" w:rsidRPr="005069F9" w:rsidTr="003033C3">
        <w:tc>
          <w:tcPr>
            <w:tcW w:w="218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069F9" w:rsidRPr="005069F9" w:rsidTr="003033C3">
        <w:tc>
          <w:tcPr>
            <w:tcW w:w="218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Душанбековский</w:t>
            </w: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Кигинский район Республики Башкортостан на начало отчетного </w:t>
            </w:r>
            <w:r w:rsidRPr="00506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бюджета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Душанбековский</w:t>
            </w: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Кигинский район Республики Башкортостан - всего,</w:t>
            </w:r>
          </w:p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бюджетных кредитов, предоставленных юридическим лицам</w:t>
            </w:r>
          </w:p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сельское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Душанбековский</w:t>
            </w: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Кигинский район Республика Башкортостан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Душанбековский</w:t>
            </w: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Кигинский район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69F9" w:rsidRPr="005069F9" w:rsidRDefault="005069F9" w:rsidP="005069F9">
      <w:pPr>
        <w:rPr>
          <w:rFonts w:ascii="Times New Roman" w:hAnsi="Times New Roman" w:cs="Times New Roman"/>
        </w:rPr>
      </w:pPr>
      <w:r w:rsidRPr="005069F9">
        <w:rPr>
          <w:rFonts w:ascii="Times New Roman" w:hAnsi="Times New Roman" w:cs="Times New Roman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069F9" w:rsidRPr="005069F9" w:rsidTr="003033C3">
        <w:tc>
          <w:tcPr>
            <w:tcW w:w="218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69F9" w:rsidRPr="005069F9" w:rsidRDefault="005069F9" w:rsidP="005069F9">
      <w:pPr>
        <w:rPr>
          <w:rFonts w:ascii="Times New Roman" w:hAnsi="Times New Roman" w:cs="Times New Roman"/>
        </w:rPr>
      </w:pPr>
      <w:r w:rsidRPr="005069F9">
        <w:rPr>
          <w:rFonts w:ascii="Times New Roman" w:hAnsi="Times New Roman" w:cs="Times New Roman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069F9" w:rsidRPr="005069F9" w:rsidTr="003033C3">
        <w:tc>
          <w:tcPr>
            <w:tcW w:w="218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 муниципального района Кигинский район Республики Башкортостан - всего,</w:t>
            </w:r>
          </w:p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Кигинский район Республика Башкортостан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Душанбековский</w:t>
            </w: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Кигинский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18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сельского </w:t>
            </w:r>
            <w:r w:rsidRPr="00506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Душанбековский</w:t>
            </w: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Кигинский район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3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69F9" w:rsidRPr="005069F9" w:rsidRDefault="005069F9" w:rsidP="005069F9">
      <w:pPr>
        <w:rPr>
          <w:rFonts w:ascii="Times New Roman" w:hAnsi="Times New Roman" w:cs="Times New Roman"/>
          <w:sz w:val="14"/>
          <w:szCs w:val="2"/>
        </w:rPr>
      </w:pPr>
      <w:r w:rsidRPr="005069F9">
        <w:rPr>
          <w:rFonts w:ascii="Times New Roman" w:hAnsi="Times New Roman" w:cs="Times New Roman"/>
          <w:sz w:val="14"/>
          <w:szCs w:val="2"/>
        </w:rPr>
        <w:lastRenderedPageBreak/>
        <w:t>»</w:t>
      </w: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Республики Башкортостан в текущем финансовом году</w:t>
      </w:r>
    </w:p>
    <w:p w:rsidR="005069F9" w:rsidRPr="005069F9" w:rsidRDefault="005069F9" w:rsidP="005069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УТВЕРЖДАЮ</w:t>
      </w:r>
    </w:p>
    <w:p w:rsidR="005069F9" w:rsidRPr="005069F9" w:rsidRDefault="005069F9" w:rsidP="005069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5069F9" w:rsidRPr="005069F9" w:rsidRDefault="005069F9" w:rsidP="005069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5069F9" w:rsidRPr="005069F9" w:rsidRDefault="005069F9" w:rsidP="005069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5069F9" w:rsidRPr="005069F9" w:rsidRDefault="005069F9" w:rsidP="005069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"__" ________ 20__ г.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ИСПОЛНЕНИЯ БЮДЖЕТА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РЕСПУБЛИКИ БАШКОРТОСТАН 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069F9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069F9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муниципального района Кигинский район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АДМИНИСТРАЦИИ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РЕСПУБЛИКИ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БАШКОРТОСТАН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069F9" w:rsidRPr="005069F9" w:rsidTr="003033C3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5069F9" w:rsidRPr="005069F9" w:rsidTr="003033C3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069F9" w:rsidRPr="005069F9" w:rsidTr="003033C3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Душанбековский</w:t>
            </w: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Кигинский район 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69F9" w:rsidRPr="005069F9" w:rsidRDefault="005069F9" w:rsidP="005069F9">
      <w:pPr>
        <w:rPr>
          <w:rFonts w:ascii="Times New Roman" w:hAnsi="Times New Roman" w:cs="Times New Roman"/>
        </w:rPr>
      </w:pPr>
      <w:r w:rsidRPr="005069F9">
        <w:rPr>
          <w:rFonts w:ascii="Times New Roman" w:hAnsi="Times New Roman" w:cs="Times New Roman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069F9" w:rsidRPr="005069F9" w:rsidTr="003033C3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069F9" w:rsidRPr="005069F9" w:rsidTr="003033C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5069F9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5069F9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бюджета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Душанбековский</w:t>
            </w: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Кигинский район 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</w:t>
            </w:r>
            <w:r w:rsidRPr="00506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привлечение средств организаций, учредителем которых является сельское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Душанбековский</w:t>
            </w: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Кигинский район Республики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Душанбековский</w:t>
            </w: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Кигинский район 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69F9" w:rsidRPr="005069F9" w:rsidRDefault="005069F9" w:rsidP="005069F9">
      <w:pPr>
        <w:rPr>
          <w:rFonts w:ascii="Times New Roman" w:hAnsi="Times New Roman" w:cs="Times New Roman"/>
        </w:rPr>
      </w:pPr>
      <w:r w:rsidRPr="005069F9">
        <w:rPr>
          <w:rFonts w:ascii="Times New Roman" w:hAnsi="Times New Roman" w:cs="Times New Roman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069F9" w:rsidRPr="005069F9" w:rsidTr="003033C3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069F9" w:rsidRPr="005069F9" w:rsidTr="003033C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бюджета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Душанбековский</w:t>
            </w: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Кигинский район 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69F9" w:rsidRPr="005069F9" w:rsidRDefault="005069F9" w:rsidP="005069F9">
      <w:pPr>
        <w:rPr>
          <w:rFonts w:ascii="Times New Roman" w:hAnsi="Times New Roman" w:cs="Times New Roman"/>
        </w:rPr>
      </w:pPr>
      <w:r w:rsidRPr="005069F9">
        <w:rPr>
          <w:rFonts w:ascii="Times New Roman" w:hAnsi="Times New Roman" w:cs="Times New Roman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069F9" w:rsidRPr="005069F9" w:rsidTr="003033C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069F9" w:rsidRPr="005069F9" w:rsidTr="003033C3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Кигинский район Республики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Душанбековский</w:t>
            </w: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 муниципального района Кигинский район 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Душанбековский</w:t>
            </w: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Кигинский район 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 Республики Башкортостан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069F9" w:rsidRPr="005069F9" w:rsidRDefault="005069F9" w:rsidP="005069F9">
      <w:pPr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62"/>
      <w:bookmarkEnd w:id="5"/>
      <w:r w:rsidRPr="005069F9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РЕСПУБЛИКИ БАШКОРТОСТАН 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НА ТЕКУЩИЙ ФИНАНСОВЫЙ ГОД 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муниципального района Кигинский район Республики Башкортостан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5069F9" w:rsidRPr="005069F9" w:rsidTr="003033C3">
        <w:tc>
          <w:tcPr>
            <w:tcW w:w="1055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069F9" w:rsidRPr="005069F9" w:rsidTr="003033C3">
        <w:tc>
          <w:tcPr>
            <w:tcW w:w="1055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069F9" w:rsidRPr="005069F9" w:rsidTr="003033C3">
        <w:tc>
          <w:tcPr>
            <w:tcW w:w="1055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1055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69F9" w:rsidRPr="005069F9" w:rsidRDefault="005069F9" w:rsidP="005069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 Республики Башкортостан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5069F9" w:rsidRPr="005069F9" w:rsidRDefault="005069F9" w:rsidP="005069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1387"/>
      <w:bookmarkEnd w:id="6"/>
      <w:r w:rsidRPr="005069F9"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ДОХОДОВ В БЮДЖЕТ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РЕСПУБЛИКИ БАШКОРТОСТАН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Администрация сельского поселения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5069F9" w:rsidRPr="005069F9" w:rsidTr="003033C3">
        <w:tc>
          <w:tcPr>
            <w:tcW w:w="1763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5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7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069F9" w:rsidRPr="005069F9" w:rsidTr="003033C3">
        <w:tc>
          <w:tcPr>
            <w:tcW w:w="1763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069F9" w:rsidRPr="005069F9" w:rsidTr="003033C3">
        <w:tc>
          <w:tcPr>
            <w:tcW w:w="176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176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176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69F9" w:rsidRPr="005069F9" w:rsidRDefault="005069F9" w:rsidP="005069F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(расшифровка подписи)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СОГЛАСОВАНО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Глава сельского поселения (иное уполномоченное лицо)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(подпись)   (И.О.Фамилия)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"___" __________ 20__ г.»</w:t>
      </w:r>
    </w:p>
    <w:p w:rsid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 Республики Башкортостан в текущем финансовом году </w:t>
      </w:r>
    </w:p>
    <w:p w:rsidR="005069F9" w:rsidRPr="005069F9" w:rsidRDefault="005069F9" w:rsidP="005069F9">
      <w:pPr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РЕСПУБЛИКИ БАШКОРТОСТАН НА ТЕКУЩИЙ МЕСЯЦ 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муниципального района Кигинский район Республики Башкортостан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5069F9" w:rsidRPr="005069F9" w:rsidTr="003033C3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5069F9" w:rsidRPr="005069F9" w:rsidTr="003033C3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5069F9" w:rsidRPr="005069F9" w:rsidTr="003033C3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069F9" w:rsidRPr="005069F9" w:rsidTr="003033C3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069F9" w:rsidRPr="005069F9" w:rsidTr="003033C3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069F9" w:rsidRPr="005069F9" w:rsidRDefault="005069F9" w:rsidP="005069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</w:rPr>
      </w:pPr>
      <w:r w:rsidRPr="005069F9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 Республики Башкортостан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069F9" w:rsidRPr="005069F9" w:rsidRDefault="005069F9" w:rsidP="005069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ДОХОДОВ В БЮДЖЕТ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 РАЙОН РЕСПУБЛИКИ БАШКОРТОСТАН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Администрация сельского поселения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5069F9" w:rsidRPr="005069F9" w:rsidTr="003033C3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5069F9" w:rsidRPr="005069F9" w:rsidTr="003033C3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5069F9" w:rsidRPr="005069F9" w:rsidTr="003033C3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(расшифровка подписи)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lastRenderedPageBreak/>
        <w:t>СОГЛАСОВАНО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Глава сельского поселения (иное уполномоченное лицо)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(подпись)   (И.О.Фамилия)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"___" __________ 20__ г.»</w:t>
      </w: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Приложение № 7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 Республики Башкортостан в текущем финансовом году </w:t>
      </w:r>
    </w:p>
    <w:p w:rsidR="005069F9" w:rsidRPr="005069F9" w:rsidRDefault="005069F9" w:rsidP="005069F9">
      <w:pPr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272"/>
      <w:bookmarkEnd w:id="7"/>
      <w:r w:rsidRPr="005069F9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РЕСПУБЛИКИ БАШКОРТОСТОСТАН НА ТЕКУЩИЙ ФИНАНСОВЫЙ ГОД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сельского поселения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5069F9" w:rsidRPr="005069F9" w:rsidTr="003033C3">
        <w:tc>
          <w:tcPr>
            <w:tcW w:w="133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069F9" w:rsidRPr="005069F9" w:rsidRDefault="005069F9" w:rsidP="003033C3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069F9" w:rsidRPr="005069F9" w:rsidTr="003033C3">
        <w:tc>
          <w:tcPr>
            <w:tcW w:w="133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069F9" w:rsidRPr="005069F9" w:rsidTr="003033C3">
        <w:tc>
          <w:tcPr>
            <w:tcW w:w="133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133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69F9" w:rsidRPr="005069F9" w:rsidRDefault="005069F9" w:rsidP="005069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Pr="005069F9">
        <w:rPr>
          <w:rFonts w:ascii="Times New Roman" w:hAnsi="Times New Roman" w:cs="Times New Roman"/>
          <w:sz w:val="18"/>
          <w:szCs w:val="18"/>
        </w:rPr>
        <w:t>риложение № 8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 Республики Башкортостан в текущем финансовом году </w:t>
      </w:r>
    </w:p>
    <w:p w:rsidR="005069F9" w:rsidRPr="005069F9" w:rsidRDefault="005069F9" w:rsidP="005069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РЕСПУБЛИКИ БАШКОРТОСТОСТАН НА ТЕКУЩИЙ МЕСЯЦ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Главный распорядитель средств бюджета сельского поселения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5069F9" w:rsidRPr="005069F9" w:rsidTr="003033C3">
        <w:tc>
          <w:tcPr>
            <w:tcW w:w="2271" w:type="dxa"/>
            <w:vMerge w:val="restart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5069F9" w:rsidRPr="005069F9" w:rsidTr="003033C3">
        <w:tc>
          <w:tcPr>
            <w:tcW w:w="2271" w:type="dxa"/>
            <w:vMerge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069F9" w:rsidRPr="005069F9" w:rsidRDefault="005069F9" w:rsidP="00303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173"/>
        </w:trPr>
        <w:tc>
          <w:tcPr>
            <w:tcW w:w="2271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4"/>
            <w:bookmarkEnd w:id="8"/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5115"/>
            <w:bookmarkEnd w:id="9"/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5137"/>
            <w:bookmarkEnd w:id="10"/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5069F9" w:rsidRPr="005069F9" w:rsidTr="003033C3">
        <w:trPr>
          <w:trHeight w:val="193"/>
        </w:trPr>
        <w:tc>
          <w:tcPr>
            <w:tcW w:w="2271" w:type="dxa"/>
            <w:vAlign w:val="bottom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rPr>
          <w:trHeight w:val="44"/>
        </w:trPr>
        <w:tc>
          <w:tcPr>
            <w:tcW w:w="2271" w:type="dxa"/>
            <w:vAlign w:val="bottom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2271" w:type="dxa"/>
            <w:vAlign w:val="center"/>
          </w:tcPr>
          <w:p w:rsidR="005069F9" w:rsidRPr="005069F9" w:rsidRDefault="005069F9" w:rsidP="003033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9" w:type="dxa"/>
            <w:vAlign w:val="bottom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69F9" w:rsidRPr="005069F9" w:rsidRDefault="005069F9" w:rsidP="005069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lastRenderedPageBreak/>
        <w:t>Приложение № 9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 Республики Башкортостан в текущем финансовом году </w:t>
      </w:r>
    </w:p>
    <w:p w:rsidR="005069F9" w:rsidRPr="005069F9" w:rsidRDefault="005069F9" w:rsidP="005069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380"/>
      <w:bookmarkEnd w:id="11"/>
      <w:r w:rsidRPr="005069F9">
        <w:rPr>
          <w:rFonts w:ascii="Times New Roman" w:hAnsi="Times New Roman" w:cs="Times New Roman"/>
          <w:sz w:val="18"/>
          <w:szCs w:val="18"/>
        </w:rPr>
        <w:t xml:space="preserve">ПРОГНОЗ ПОСТУПЛЕНИЙ И ПЕРЕЧИСЛЕНИЙ </w:t>
      </w:r>
      <w:proofErr w:type="gramStart"/>
      <w:r w:rsidRPr="005069F9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МУНИЦИПАЛЬНОГО РАЙОНА КИГИНСКИЙ РАЙОН  РЕСПУБЛИКИ БАШКОРТОСТАН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Кигинский район Республики Башкортостан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069F9" w:rsidRPr="005069F9" w:rsidTr="003033C3">
        <w:tc>
          <w:tcPr>
            <w:tcW w:w="133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069F9" w:rsidRPr="005069F9" w:rsidRDefault="005069F9" w:rsidP="003033C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vAlign w:val="center"/>
          </w:tcPr>
          <w:p w:rsidR="005069F9" w:rsidRPr="005069F9" w:rsidRDefault="005069F9" w:rsidP="003033C3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069F9" w:rsidRPr="005069F9" w:rsidTr="003033C3">
        <w:tc>
          <w:tcPr>
            <w:tcW w:w="133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069F9" w:rsidRPr="005069F9" w:rsidTr="003033C3">
        <w:tc>
          <w:tcPr>
            <w:tcW w:w="1338" w:type="dxa"/>
          </w:tcPr>
          <w:p w:rsidR="005069F9" w:rsidRPr="005069F9" w:rsidRDefault="005069F9" w:rsidP="003033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1338" w:type="dxa"/>
          </w:tcPr>
          <w:p w:rsidR="005069F9" w:rsidRPr="005069F9" w:rsidRDefault="005069F9" w:rsidP="003033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69F9" w:rsidRPr="005069F9" w:rsidRDefault="005069F9" w:rsidP="003033C3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1338" w:type="dxa"/>
          </w:tcPr>
          <w:p w:rsidR="005069F9" w:rsidRPr="005069F9" w:rsidRDefault="005069F9" w:rsidP="003033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1338" w:type="dxa"/>
          </w:tcPr>
          <w:p w:rsidR="005069F9" w:rsidRPr="005069F9" w:rsidRDefault="005069F9" w:rsidP="003033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1338" w:type="dxa"/>
          </w:tcPr>
          <w:p w:rsidR="005069F9" w:rsidRPr="005069F9" w:rsidRDefault="005069F9" w:rsidP="003033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69F9" w:rsidRPr="005069F9" w:rsidRDefault="005069F9" w:rsidP="005069F9">
      <w:pPr>
        <w:rPr>
          <w:rFonts w:ascii="Times New Roman" w:hAnsi="Times New Roman" w:cs="Times New Roman"/>
        </w:rPr>
      </w:pPr>
      <w:r w:rsidRPr="005069F9">
        <w:rPr>
          <w:rFonts w:ascii="Times New Roman" w:hAnsi="Times New Roman" w:cs="Times New Roman"/>
        </w:rP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069F9" w:rsidRPr="005069F9" w:rsidTr="003033C3">
        <w:tc>
          <w:tcPr>
            <w:tcW w:w="133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069F9" w:rsidRPr="005069F9" w:rsidRDefault="005069F9" w:rsidP="003033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069F9" w:rsidRPr="005069F9" w:rsidTr="003033C3">
        <w:tc>
          <w:tcPr>
            <w:tcW w:w="1338" w:type="dxa"/>
          </w:tcPr>
          <w:p w:rsidR="005069F9" w:rsidRPr="005069F9" w:rsidRDefault="005069F9" w:rsidP="003033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1338" w:type="dxa"/>
          </w:tcPr>
          <w:p w:rsidR="005069F9" w:rsidRPr="005069F9" w:rsidRDefault="005069F9" w:rsidP="003033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1338" w:type="dxa"/>
          </w:tcPr>
          <w:p w:rsidR="005069F9" w:rsidRPr="005069F9" w:rsidRDefault="005069F9" w:rsidP="003033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1338" w:type="dxa"/>
          </w:tcPr>
          <w:p w:rsidR="005069F9" w:rsidRPr="005069F9" w:rsidRDefault="005069F9" w:rsidP="003033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1338" w:type="dxa"/>
          </w:tcPr>
          <w:p w:rsidR="005069F9" w:rsidRPr="005069F9" w:rsidRDefault="005069F9" w:rsidP="003033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1338" w:type="dxa"/>
          </w:tcPr>
          <w:p w:rsidR="005069F9" w:rsidRPr="005069F9" w:rsidRDefault="005069F9" w:rsidP="003033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9F9" w:rsidRPr="005069F9" w:rsidTr="003033C3">
        <w:tc>
          <w:tcPr>
            <w:tcW w:w="1338" w:type="dxa"/>
          </w:tcPr>
          <w:p w:rsidR="005069F9" w:rsidRPr="005069F9" w:rsidRDefault="005069F9" w:rsidP="003033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069F9" w:rsidRPr="005069F9" w:rsidRDefault="005069F9" w:rsidP="0030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69F9" w:rsidRPr="005069F9" w:rsidRDefault="005069F9" w:rsidP="005069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(Начальник отдела)        (подпись)                   (расшифровка подписи)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(должность)        (подпись)      (расшифровка подписи)     (телефон)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5069F9" w:rsidRPr="005069F9" w:rsidRDefault="005069F9" w:rsidP="005069F9">
      <w:pPr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Приложение № 10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069F9" w:rsidRPr="005069F9" w:rsidRDefault="005069F9" w:rsidP="005069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 Республики Башкортостан в текущем финансовом году </w:t>
      </w:r>
    </w:p>
    <w:p w:rsidR="005069F9" w:rsidRPr="005069F9" w:rsidRDefault="005069F9" w:rsidP="005069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ПРОГНОЗ ПОСТУПЛЕНИЙ И ПЕРЕЧИСЛЕНИЙ </w:t>
      </w:r>
      <w:proofErr w:type="gramStart"/>
      <w:r w:rsidRPr="005069F9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МУНИЦИПАЛЬНОГО РАЙОНА КИГИНСКИЙ РАЙОН  РЕСПУБЛИКИ БАШКОРТОСТАН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>
        <w:rPr>
          <w:rFonts w:ascii="Times New Roman" w:hAnsi="Times New Roman" w:cs="Times New Roman"/>
          <w:sz w:val="18"/>
          <w:szCs w:val="18"/>
        </w:rPr>
        <w:t>Душанбековский</w:t>
      </w:r>
      <w:r w:rsidRPr="005069F9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муниципального района Кигинский район Республики Башкортостан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______________________________________________________________________________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5069F9" w:rsidRPr="005069F9" w:rsidTr="003033C3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5069F9" w:rsidRPr="005069F9" w:rsidTr="003033C3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069F9" w:rsidRPr="005069F9" w:rsidTr="003033C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069F9" w:rsidRPr="005069F9" w:rsidTr="003033C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069F9" w:rsidRPr="005069F9" w:rsidTr="003033C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069F9" w:rsidRPr="005069F9" w:rsidTr="003033C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F9" w:rsidRPr="005069F9" w:rsidRDefault="005069F9" w:rsidP="003033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069F9" w:rsidRPr="005069F9" w:rsidTr="003033C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069F9" w:rsidRPr="005069F9" w:rsidTr="003033C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F9" w:rsidRPr="005069F9" w:rsidRDefault="005069F9" w:rsidP="003033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069F9" w:rsidRPr="005069F9" w:rsidTr="003033C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069F9" w:rsidRPr="005069F9" w:rsidTr="003033C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F9" w:rsidRPr="005069F9" w:rsidRDefault="005069F9" w:rsidP="003033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069F9" w:rsidRPr="005069F9" w:rsidTr="003033C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F9" w:rsidRPr="005069F9" w:rsidRDefault="005069F9" w:rsidP="003033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69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F9" w:rsidRPr="005069F9" w:rsidRDefault="005069F9" w:rsidP="003033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069F9" w:rsidRPr="005069F9" w:rsidRDefault="005069F9" w:rsidP="005069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(Начальник отдела)        (подпись)                   (расшифровка подписи)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 xml:space="preserve">                             (должность)        (подпись)      (расшифровка подписи)    (телефон)</w:t>
      </w: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69F9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5069F9" w:rsidRPr="005069F9" w:rsidRDefault="005069F9" w:rsidP="005069F9">
      <w:pPr>
        <w:rPr>
          <w:rFonts w:ascii="Times New Roman" w:hAnsi="Times New Roman" w:cs="Times New Roman"/>
          <w:sz w:val="18"/>
          <w:szCs w:val="18"/>
        </w:rPr>
      </w:pPr>
    </w:p>
    <w:p w:rsidR="005069F9" w:rsidRPr="005069F9" w:rsidRDefault="005069F9" w:rsidP="005069F9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69F9" w:rsidRPr="005069F9" w:rsidRDefault="005069F9" w:rsidP="005069F9">
      <w:pPr>
        <w:rPr>
          <w:rFonts w:ascii="Times New Roman" w:hAnsi="Times New Roman" w:cs="Times New Roman"/>
        </w:rPr>
      </w:pPr>
    </w:p>
    <w:p w:rsidR="005069F9" w:rsidRPr="005069F9" w:rsidRDefault="005069F9" w:rsidP="005069F9">
      <w:pPr>
        <w:rPr>
          <w:rFonts w:ascii="Times New Roman" w:hAnsi="Times New Roman" w:cs="Times New Roman"/>
        </w:rPr>
      </w:pPr>
    </w:p>
    <w:p w:rsidR="005069F9" w:rsidRPr="005069F9" w:rsidRDefault="005069F9" w:rsidP="005069F9">
      <w:pPr>
        <w:rPr>
          <w:rFonts w:ascii="Times New Roman" w:hAnsi="Times New Roman" w:cs="Times New Roman"/>
        </w:rPr>
      </w:pPr>
    </w:p>
    <w:p w:rsidR="005069F9" w:rsidRPr="005069F9" w:rsidRDefault="005069F9" w:rsidP="005069F9">
      <w:pPr>
        <w:tabs>
          <w:tab w:val="left" w:pos="2228"/>
        </w:tabs>
        <w:rPr>
          <w:rFonts w:ascii="Times New Roman" w:hAnsi="Times New Roman" w:cs="Times New Roman"/>
        </w:rPr>
        <w:sectPr w:rsidR="005069F9" w:rsidRPr="005069F9" w:rsidSect="00E94703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  <w:r w:rsidRPr="005069F9">
        <w:rPr>
          <w:rFonts w:ascii="Times New Roman" w:hAnsi="Times New Roman" w:cs="Times New Roman"/>
        </w:rPr>
        <w:tab/>
      </w:r>
    </w:p>
    <w:p w:rsidR="005069F9" w:rsidRPr="005069F9" w:rsidRDefault="005069F9" w:rsidP="005069F9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69F9" w:rsidRPr="005069F9" w:rsidRDefault="005069F9" w:rsidP="005069F9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69F9" w:rsidRPr="005069F9" w:rsidRDefault="005069F9" w:rsidP="005069F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64DE2" w:rsidRPr="005069F9" w:rsidRDefault="00C64DE2">
      <w:pPr>
        <w:rPr>
          <w:rFonts w:ascii="Times New Roman" w:hAnsi="Times New Roman" w:cs="Times New Roman"/>
        </w:rPr>
      </w:pPr>
    </w:p>
    <w:sectPr w:rsidR="00C64DE2" w:rsidRPr="0050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13" w:rsidRDefault="00C64DE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1813" w:rsidRDefault="00C64DE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13" w:rsidRPr="004B71E3" w:rsidRDefault="00C64DE2" w:rsidP="00794986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9F9"/>
    <w:rsid w:val="005069F9"/>
    <w:rsid w:val="00B400F9"/>
    <w:rsid w:val="00C64DE2"/>
    <w:rsid w:val="00EA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069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0"/>
    <w:next w:val="a0"/>
    <w:link w:val="20"/>
    <w:qFormat/>
    <w:rsid w:val="005069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0"/>
    <w:next w:val="a0"/>
    <w:link w:val="30"/>
    <w:qFormat/>
    <w:rsid w:val="005069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5069F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5069F9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5069F9"/>
    <w:pPr>
      <w:keepNext/>
      <w:spacing w:after="0" w:line="240" w:lineRule="auto"/>
      <w:ind w:left="720"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5069F9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0"/>
    <w:next w:val="a0"/>
    <w:link w:val="80"/>
    <w:unhideWhenUsed/>
    <w:qFormat/>
    <w:rsid w:val="005069F9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rsid w:val="005069F9"/>
    <w:rPr>
      <w:rFonts w:ascii="Arial New Bash" w:eastAsia="Times New Roman" w:hAnsi="Arial New Bash" w:cs="Times New Roman"/>
      <w:b/>
      <w:sz w:val="32"/>
      <w:szCs w:val="24"/>
    </w:rPr>
  </w:style>
  <w:style w:type="character" w:customStyle="1" w:styleId="10">
    <w:name w:val="Заголовок 1 Знак"/>
    <w:basedOn w:val="a1"/>
    <w:link w:val="1"/>
    <w:rsid w:val="005069F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1"/>
    <w:link w:val="2"/>
    <w:rsid w:val="005069F9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rsid w:val="005069F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1"/>
    <w:link w:val="4"/>
    <w:rsid w:val="005069F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rsid w:val="005069F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1"/>
    <w:link w:val="6"/>
    <w:rsid w:val="005069F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5069F9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caption"/>
    <w:basedOn w:val="a0"/>
    <w:qFormat/>
    <w:rsid w:val="005069F9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ody Text Indent"/>
    <w:basedOn w:val="a0"/>
    <w:link w:val="a6"/>
    <w:rsid w:val="005069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5069F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0"/>
    <w:link w:val="a8"/>
    <w:rsid w:val="005069F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5069F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0"/>
    <w:link w:val="22"/>
    <w:rsid w:val="005069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2">
    <w:name w:val="Основной текст с отступом 2 Знак"/>
    <w:basedOn w:val="a1"/>
    <w:link w:val="21"/>
    <w:rsid w:val="005069F9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3">
    <w:name w:val="Body Text 2"/>
    <w:basedOn w:val="a0"/>
    <w:link w:val="24"/>
    <w:rsid w:val="005069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5069F9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rsid w:val="005069F9"/>
    <w:rPr>
      <w:color w:val="0000FF"/>
      <w:u w:val="single"/>
    </w:rPr>
  </w:style>
  <w:style w:type="paragraph" w:styleId="31">
    <w:name w:val="Body Text 3"/>
    <w:basedOn w:val="a0"/>
    <w:link w:val="32"/>
    <w:rsid w:val="00506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5069F9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0"/>
    <w:link w:val="34"/>
    <w:rsid w:val="005069F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5069F9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0"/>
    <w:link w:val="ab"/>
    <w:rsid w:val="005069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1"/>
    <w:link w:val="aa"/>
    <w:rsid w:val="005069F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1"/>
    <w:rsid w:val="005069F9"/>
  </w:style>
  <w:style w:type="paragraph" w:styleId="ad">
    <w:name w:val="Title"/>
    <w:basedOn w:val="a0"/>
    <w:link w:val="ae"/>
    <w:qFormat/>
    <w:rsid w:val="005069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1"/>
    <w:link w:val="ad"/>
    <w:rsid w:val="005069F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0"/>
    <w:link w:val="af0"/>
    <w:rsid w:val="005069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1"/>
    <w:link w:val="af"/>
    <w:rsid w:val="005069F9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2"/>
    <w:uiPriority w:val="59"/>
    <w:rsid w:val="00506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semiHidden/>
    <w:rsid w:val="005069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069F9"/>
    <w:rPr>
      <w:rFonts w:ascii="Tahoma" w:eastAsia="Times New Roman" w:hAnsi="Tahoma" w:cs="Tahoma"/>
      <w:sz w:val="16"/>
      <w:szCs w:val="16"/>
    </w:rPr>
  </w:style>
  <w:style w:type="paragraph" w:customStyle="1" w:styleId="af4">
    <w:name w:val="Знак"/>
    <w:basedOn w:val="a0"/>
    <w:rsid w:val="005069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Normal (Web)"/>
    <w:basedOn w:val="a0"/>
    <w:rsid w:val="0050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qFormat/>
    <w:rsid w:val="005069F9"/>
    <w:rPr>
      <w:b/>
      <w:bCs/>
    </w:rPr>
  </w:style>
  <w:style w:type="paragraph" w:customStyle="1" w:styleId="11">
    <w:name w:val="Знак1 Знак Знак Знак"/>
    <w:basedOn w:val="a0"/>
    <w:rsid w:val="005069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rsid w:val="005069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8">
    <w:name w:val="FollowedHyperlink"/>
    <w:rsid w:val="005069F9"/>
    <w:rPr>
      <w:color w:val="800080"/>
      <w:u w:val="single"/>
    </w:rPr>
  </w:style>
  <w:style w:type="paragraph" w:customStyle="1" w:styleId="Default">
    <w:name w:val="Default"/>
    <w:rsid w:val="0050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">
    <w:name w:val="List Bullet"/>
    <w:basedOn w:val="a0"/>
    <w:rsid w:val="005069F9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0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06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06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List Paragraph"/>
    <w:basedOn w:val="a0"/>
    <w:uiPriority w:val="34"/>
    <w:qFormat/>
    <w:rsid w:val="005069F9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8868</Words>
  <Characters>50552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2021-02-08T05:48:00Z</cp:lastPrinted>
  <dcterms:created xsi:type="dcterms:W3CDTF">2021-02-08T05:35:00Z</dcterms:created>
  <dcterms:modified xsi:type="dcterms:W3CDTF">2021-02-08T05:49:00Z</dcterms:modified>
</cp:coreProperties>
</file>